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98" w:rsidRPr="004D011D" w:rsidRDefault="004D011D">
      <w:pPr>
        <w:rPr>
          <w:rFonts w:ascii="微软雅黑" w:eastAsia="微软雅黑" w:hAnsi="微软雅黑" w:hint="eastAsia"/>
          <w:color w:val="000000" w:themeColor="text1"/>
          <w:sz w:val="30"/>
          <w:szCs w:val="30"/>
        </w:rPr>
      </w:pPr>
      <w:proofErr w:type="gramStart"/>
      <w:r w:rsidRPr="004D011D">
        <w:rPr>
          <w:rFonts w:ascii="微软雅黑" w:eastAsia="微软雅黑" w:hAnsi="微软雅黑" w:hint="eastAsia"/>
          <w:color w:val="000000" w:themeColor="text1"/>
          <w:sz w:val="30"/>
          <w:szCs w:val="30"/>
        </w:rPr>
        <w:t>施迈赛</w:t>
      </w:r>
      <w:proofErr w:type="spellStart"/>
      <w:proofErr w:type="gramEnd"/>
      <w:r w:rsidRPr="004D011D">
        <w:rPr>
          <w:rFonts w:ascii="微软雅黑" w:eastAsia="微软雅黑" w:hAnsi="微软雅黑" w:hint="eastAsia"/>
          <w:color w:val="000000" w:themeColor="text1"/>
          <w:sz w:val="30"/>
          <w:szCs w:val="30"/>
        </w:rPr>
        <w:t>Schmersal</w:t>
      </w:r>
      <w:proofErr w:type="spellEnd"/>
      <w:r w:rsidRPr="004D011D">
        <w:rPr>
          <w:rFonts w:ascii="微软雅黑" w:eastAsia="微软雅黑" w:hAnsi="微软雅黑" w:hint="eastAsia"/>
          <w:color w:val="000000" w:themeColor="text1"/>
          <w:sz w:val="30"/>
          <w:szCs w:val="30"/>
        </w:rPr>
        <w:t xml:space="preserve"> 安全信号处理 具有程序选择功能的安全紧凑型控制器PROTECT SELEC</w:t>
      </w:r>
    </w:p>
    <w:p w:rsidR="004D011D" w:rsidRPr="004D011D" w:rsidRDefault="004D011D">
      <w:pPr>
        <w:rPr>
          <w:rFonts w:ascii="微软雅黑" w:eastAsia="微软雅黑" w:hAnsi="微软雅黑" w:hint="eastAsia"/>
          <w:color w:val="000000" w:themeColor="text1"/>
          <w:sz w:val="18"/>
          <w:szCs w:val="18"/>
        </w:rPr>
      </w:pPr>
      <w:r w:rsidRPr="004D011D">
        <w:rPr>
          <w:rFonts w:ascii="微软雅黑" w:eastAsia="微软雅黑" w:hAnsi="微软雅黑"/>
          <w:noProof/>
          <w:color w:val="000000" w:themeColor="text1"/>
          <w:sz w:val="18"/>
          <w:szCs w:val="18"/>
        </w:rPr>
        <w:drawing>
          <wp:inline distT="0" distB="0" distL="0" distR="0" wp14:anchorId="458D635F" wp14:editId="5C2A1657">
            <wp:extent cx="1738313" cy="2085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安全信号处理 具有程序选择功能的安全紧凑型控制器PROTECT SELEC.jpg"/>
                    <pic:cNvPicPr/>
                  </pic:nvPicPr>
                  <pic:blipFill>
                    <a:blip r:embed="rId8">
                      <a:extLst>
                        <a:ext uri="{28A0092B-C50C-407E-A947-70E740481C1C}">
                          <a14:useLocalDpi xmlns:a14="http://schemas.microsoft.com/office/drawing/2010/main" val="0"/>
                        </a:ext>
                      </a:extLst>
                    </a:blip>
                    <a:stretch>
                      <a:fillRect/>
                    </a:stretch>
                  </pic:blipFill>
                  <pic:spPr>
                    <a:xfrm>
                      <a:off x="0" y="0"/>
                      <a:ext cx="1738313" cy="2085975"/>
                    </a:xfrm>
                    <a:prstGeom prst="rect">
                      <a:avLst/>
                    </a:prstGeom>
                  </pic:spPr>
                </pic:pic>
              </a:graphicData>
            </a:graphic>
          </wp:inline>
        </w:drawing>
      </w:r>
      <w:bookmarkStart w:id="0" w:name="_GoBack"/>
      <w:bookmarkEnd w:id="0"/>
    </w:p>
    <w:p w:rsidR="004D011D" w:rsidRPr="004D011D" w:rsidRDefault="004D011D">
      <w:pPr>
        <w:rPr>
          <w:rFonts w:ascii="微软雅黑" w:eastAsia="微软雅黑" w:hAnsi="微软雅黑" w:cs="Helvetica" w:hint="eastAsi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灵活，紧凑的PROTECT SELECT安全控制系统为设计人员提供了多种选择，可根据应用要求实现不同的安全功能。这意味着最多可以将六个双通道安全继电器连接到模块。四个预配置的基本程序无需编程知识即可简单地使安全控制适应各自的应用。</w:t>
      </w:r>
    </w:p>
    <w:p w:rsidR="004D011D" w:rsidRPr="004D011D" w:rsidRDefault="004D011D">
      <w:pPr>
        <w:rPr>
          <w:rFonts w:ascii="微软雅黑" w:eastAsia="微软雅黑" w:hAnsi="微软雅黑" w:cs="Helvetica" w:hint="eastAsi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具有程序选择功能的安全紧凑型控件PROTECT SELECT是一个多功能模块，用于配置安全门。设计人员还有机会将它们集成到各种机器功能中。可以通过菜单导航和纯文本显示轻松地调整四种可用的基本程序，具体取决于应用程序-无需编程知识。</w:t>
      </w:r>
    </w:p>
    <w:p w:rsidR="004D011D" w:rsidRPr="004D011D" w:rsidRDefault="004D011D">
      <w:pPr>
        <w:rPr>
          <w:rFonts w:ascii="微软雅黑" w:eastAsia="微软雅黑" w:hAnsi="微软雅黑" w:cs="Helvetica" w:hint="eastAsia"/>
          <w:color w:val="000000" w:themeColor="text1"/>
          <w:sz w:val="18"/>
          <w:szCs w:val="18"/>
          <w:shd w:val="clear" w:color="auto" w:fill="FFFFFF"/>
        </w:rPr>
      </w:pPr>
    </w:p>
    <w:p w:rsidR="004D011D" w:rsidRPr="004D011D" w:rsidRDefault="004D011D">
      <w:pPr>
        <w:rPr>
          <w:rFonts w:ascii="微软雅黑" w:eastAsia="微软雅黑" w:hAnsi="微软雅黑" w:cs="Helvetica" w:hint="eastAsia"/>
          <w:color w:val="000000" w:themeColor="text1"/>
          <w:sz w:val="18"/>
          <w:szCs w:val="18"/>
          <w:shd w:val="clear" w:color="auto" w:fill="FFFFFF"/>
        </w:rPr>
      </w:pPr>
      <w:r w:rsidRPr="004D011D">
        <w:rPr>
          <w:rFonts w:ascii="微软雅黑" w:eastAsia="微软雅黑" w:hAnsi="微软雅黑" w:cs="Helvetica" w:hint="eastAsia"/>
          <w:color w:val="000000" w:themeColor="text1"/>
          <w:sz w:val="18"/>
          <w:szCs w:val="18"/>
          <w:shd w:val="clear" w:color="auto" w:fill="FFFFFF"/>
        </w:rPr>
        <w:t>功能：</w:t>
      </w:r>
    </w:p>
    <w:p w:rsidR="004D011D" w:rsidRPr="004D011D" w:rsidRDefault="004D011D" w:rsidP="004D011D">
      <w:pPr>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该安全控件易于使用，例如，可以分别设置废物延迟时间和</w:t>
      </w:r>
      <w:proofErr w:type="spellStart"/>
      <w:r w:rsidRPr="004D011D">
        <w:rPr>
          <w:rFonts w:ascii="微软雅黑" w:eastAsia="微软雅黑" w:hAnsi="微软雅黑" w:cs="Helvetica"/>
          <w:color w:val="000000" w:themeColor="text1"/>
          <w:sz w:val="18"/>
          <w:szCs w:val="18"/>
          <w:shd w:val="clear" w:color="auto" w:fill="FFFFFF"/>
        </w:rPr>
        <w:t>Entprellzeiten</w:t>
      </w:r>
      <w:proofErr w:type="spellEnd"/>
      <w:r w:rsidRPr="004D011D">
        <w:rPr>
          <w:rFonts w:ascii="微软雅黑" w:eastAsia="微软雅黑" w:hAnsi="微软雅黑" w:cs="Helvetica"/>
          <w:color w:val="000000" w:themeColor="text1"/>
          <w:sz w:val="18"/>
          <w:szCs w:val="18"/>
          <w:shd w:val="clear" w:color="auto" w:fill="FFFFFF"/>
        </w:rPr>
        <w:t>。此外，可以根据需要配置各种参数，例如跨电路监视。控制器PROTECT SELECT优先于安全继电器模块的情况。用户将从所有应用程序中的有用功能中受益，例如：</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最多可连接多达六个PL E / SIL 3的双通道安全继电器（浮动或无电势）</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STOP 0或STOP 1的安全可调半导体和继电器输出</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安全模拟监控各种过程变量，例如温度</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纯文本显示的错误诊断</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免费分配反馈回路（EDM），启动测试，自动启动，手动启动和差异错误监控</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用于保护装置弹跳的输入滤波器</w:t>
      </w:r>
    </w:p>
    <w:p w:rsidR="004D011D" w:rsidRPr="004D011D" w:rsidRDefault="004D011D" w:rsidP="004D011D">
      <w:pPr>
        <w:pStyle w:val="a7"/>
        <w:numPr>
          <w:ilvl w:val="0"/>
          <w:numId w:val="2"/>
        </w:numPr>
        <w:ind w:firstLineChars="0"/>
        <w:rPr>
          <w:rFonts w:ascii="微软雅黑" w:eastAsia="微软雅黑" w:hAnsi="微软雅黑" w:cs="Helvetica"/>
          <w:color w:val="000000" w:themeColor="text1"/>
          <w:sz w:val="18"/>
          <w:szCs w:val="18"/>
          <w:shd w:val="clear" w:color="auto" w:fill="FFFFFF"/>
        </w:rPr>
      </w:pPr>
      <w:r w:rsidRPr="004D011D">
        <w:rPr>
          <w:rFonts w:ascii="微软雅黑" w:eastAsia="微软雅黑" w:hAnsi="微软雅黑" w:cs="Helvetica"/>
          <w:color w:val="000000" w:themeColor="text1"/>
          <w:sz w:val="18"/>
          <w:szCs w:val="18"/>
          <w:shd w:val="clear" w:color="auto" w:fill="FFFFFF"/>
        </w:rPr>
        <w:t>通过时钟输出进行跨电路检测</w:t>
      </w:r>
    </w:p>
    <w:p w:rsidR="004D011D" w:rsidRPr="004D011D" w:rsidRDefault="004D011D">
      <w:pPr>
        <w:rPr>
          <w:rFonts w:ascii="微软雅黑" w:eastAsia="微软雅黑" w:hAnsi="微软雅黑" w:hint="eastAsia"/>
          <w:color w:val="000000" w:themeColor="text1"/>
          <w:sz w:val="18"/>
          <w:szCs w:val="18"/>
        </w:rPr>
      </w:pPr>
    </w:p>
    <w:p w:rsidR="004D011D" w:rsidRPr="004D011D" w:rsidRDefault="004D011D">
      <w:pPr>
        <w:rPr>
          <w:rFonts w:ascii="微软雅黑" w:eastAsia="微软雅黑" w:hAnsi="微软雅黑"/>
          <w:color w:val="000000" w:themeColor="text1"/>
          <w:sz w:val="18"/>
          <w:szCs w:val="18"/>
        </w:rPr>
      </w:pPr>
      <w:r w:rsidRPr="004D011D">
        <w:rPr>
          <w:rFonts w:ascii="微软雅黑" w:eastAsia="微软雅黑" w:hAnsi="微软雅黑" w:cs="Helvetica"/>
          <w:color w:val="000000" w:themeColor="text1"/>
          <w:sz w:val="18"/>
          <w:szCs w:val="18"/>
          <w:shd w:val="clear" w:color="auto" w:fill="FFFFFF"/>
        </w:rPr>
        <w:t>根据应用情况，安全紧凑型控件PROTECT SELECT可以与程序选择功能一起用于四种不同的设置。例如，程序1（带有操作模式选择/启用开关的安全区域）提供了最多连接四个双通道安全继电器的选项。使用模式选择和批准开关来完成桥接。有关设置的更多信息，请参见“目录”中的“两个安全区域”（程序2），“一个安全区域，最多有六个安全开关设备”（程序3）和“一个安全区域带安全旁路（静音）”（程序4）。</w:t>
      </w:r>
    </w:p>
    <w:sectPr w:rsidR="004D011D" w:rsidRPr="004D0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88" w:rsidRDefault="008C1388" w:rsidP="004D011D">
      <w:r>
        <w:separator/>
      </w:r>
    </w:p>
  </w:endnote>
  <w:endnote w:type="continuationSeparator" w:id="0">
    <w:p w:rsidR="008C1388" w:rsidRDefault="008C1388" w:rsidP="004D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88" w:rsidRDefault="008C1388" w:rsidP="004D011D">
      <w:r>
        <w:separator/>
      </w:r>
    </w:p>
  </w:footnote>
  <w:footnote w:type="continuationSeparator" w:id="0">
    <w:p w:rsidR="008C1388" w:rsidRDefault="008C1388" w:rsidP="004D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8A1"/>
    <w:multiLevelType w:val="hybridMultilevel"/>
    <w:tmpl w:val="8924905E"/>
    <w:lvl w:ilvl="0" w:tplc="E36094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7710341"/>
    <w:multiLevelType w:val="multilevel"/>
    <w:tmpl w:val="FAC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79"/>
    <w:rsid w:val="004D011D"/>
    <w:rsid w:val="00705E98"/>
    <w:rsid w:val="008C1388"/>
    <w:rsid w:val="00BF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1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11D"/>
    <w:rPr>
      <w:sz w:val="18"/>
      <w:szCs w:val="18"/>
    </w:rPr>
  </w:style>
  <w:style w:type="paragraph" w:styleId="a4">
    <w:name w:val="footer"/>
    <w:basedOn w:val="a"/>
    <w:link w:val="Char0"/>
    <w:uiPriority w:val="99"/>
    <w:unhideWhenUsed/>
    <w:rsid w:val="004D011D"/>
    <w:pPr>
      <w:tabs>
        <w:tab w:val="center" w:pos="4153"/>
        <w:tab w:val="right" w:pos="8306"/>
      </w:tabs>
      <w:snapToGrid w:val="0"/>
      <w:jc w:val="left"/>
    </w:pPr>
    <w:rPr>
      <w:sz w:val="18"/>
      <w:szCs w:val="18"/>
    </w:rPr>
  </w:style>
  <w:style w:type="character" w:customStyle="1" w:styleId="Char0">
    <w:name w:val="页脚 Char"/>
    <w:basedOn w:val="a0"/>
    <w:link w:val="a4"/>
    <w:uiPriority w:val="99"/>
    <w:rsid w:val="004D011D"/>
    <w:rPr>
      <w:sz w:val="18"/>
      <w:szCs w:val="18"/>
    </w:rPr>
  </w:style>
  <w:style w:type="paragraph" w:styleId="a5">
    <w:name w:val="Balloon Text"/>
    <w:basedOn w:val="a"/>
    <w:link w:val="Char1"/>
    <w:uiPriority w:val="99"/>
    <w:semiHidden/>
    <w:unhideWhenUsed/>
    <w:rsid w:val="004D011D"/>
    <w:rPr>
      <w:sz w:val="18"/>
      <w:szCs w:val="18"/>
    </w:rPr>
  </w:style>
  <w:style w:type="character" w:customStyle="1" w:styleId="Char1">
    <w:name w:val="批注框文本 Char"/>
    <w:basedOn w:val="a0"/>
    <w:link w:val="a5"/>
    <w:uiPriority w:val="99"/>
    <w:semiHidden/>
    <w:rsid w:val="004D011D"/>
    <w:rPr>
      <w:sz w:val="18"/>
      <w:szCs w:val="18"/>
    </w:rPr>
  </w:style>
  <w:style w:type="paragraph" w:styleId="a6">
    <w:name w:val="Normal (Web)"/>
    <w:basedOn w:val="a"/>
    <w:uiPriority w:val="99"/>
    <w:semiHidden/>
    <w:unhideWhenUsed/>
    <w:rsid w:val="004D011D"/>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4D01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1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011D"/>
    <w:rPr>
      <w:sz w:val="18"/>
      <w:szCs w:val="18"/>
    </w:rPr>
  </w:style>
  <w:style w:type="paragraph" w:styleId="a4">
    <w:name w:val="footer"/>
    <w:basedOn w:val="a"/>
    <w:link w:val="Char0"/>
    <w:uiPriority w:val="99"/>
    <w:unhideWhenUsed/>
    <w:rsid w:val="004D011D"/>
    <w:pPr>
      <w:tabs>
        <w:tab w:val="center" w:pos="4153"/>
        <w:tab w:val="right" w:pos="8306"/>
      </w:tabs>
      <w:snapToGrid w:val="0"/>
      <w:jc w:val="left"/>
    </w:pPr>
    <w:rPr>
      <w:sz w:val="18"/>
      <w:szCs w:val="18"/>
    </w:rPr>
  </w:style>
  <w:style w:type="character" w:customStyle="1" w:styleId="Char0">
    <w:name w:val="页脚 Char"/>
    <w:basedOn w:val="a0"/>
    <w:link w:val="a4"/>
    <w:uiPriority w:val="99"/>
    <w:rsid w:val="004D011D"/>
    <w:rPr>
      <w:sz w:val="18"/>
      <w:szCs w:val="18"/>
    </w:rPr>
  </w:style>
  <w:style w:type="paragraph" w:styleId="a5">
    <w:name w:val="Balloon Text"/>
    <w:basedOn w:val="a"/>
    <w:link w:val="Char1"/>
    <w:uiPriority w:val="99"/>
    <w:semiHidden/>
    <w:unhideWhenUsed/>
    <w:rsid w:val="004D011D"/>
    <w:rPr>
      <w:sz w:val="18"/>
      <w:szCs w:val="18"/>
    </w:rPr>
  </w:style>
  <w:style w:type="character" w:customStyle="1" w:styleId="Char1">
    <w:name w:val="批注框文本 Char"/>
    <w:basedOn w:val="a0"/>
    <w:link w:val="a5"/>
    <w:uiPriority w:val="99"/>
    <w:semiHidden/>
    <w:rsid w:val="004D011D"/>
    <w:rPr>
      <w:sz w:val="18"/>
      <w:szCs w:val="18"/>
    </w:rPr>
  </w:style>
  <w:style w:type="paragraph" w:styleId="a6">
    <w:name w:val="Normal (Web)"/>
    <w:basedOn w:val="a"/>
    <w:uiPriority w:val="99"/>
    <w:semiHidden/>
    <w:unhideWhenUsed/>
    <w:rsid w:val="004D011D"/>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4D01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钟前</dc:creator>
  <cp:keywords/>
  <dc:description/>
  <cp:lastModifiedBy>钟前</cp:lastModifiedBy>
  <cp:revision>2</cp:revision>
  <dcterms:created xsi:type="dcterms:W3CDTF">2019-10-24T06:21:00Z</dcterms:created>
  <dcterms:modified xsi:type="dcterms:W3CDTF">2019-10-24T06:24:00Z</dcterms:modified>
</cp:coreProperties>
</file>