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E7" w:rsidRPr="00FA05E7" w:rsidRDefault="00FA7CE7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FA7CE7">
        <w:rPr>
          <w:rFonts w:ascii="微软雅黑" w:eastAsia="微软雅黑" w:hAnsi="微软雅黑" w:hint="eastAsia"/>
          <w:b/>
          <w:color w:val="000000" w:themeColor="text1"/>
          <w:sz w:val="44"/>
          <w:szCs w:val="44"/>
        </w:rPr>
        <w:t>HOKUYO 光电传感器 FBX-25</w:t>
      </w:r>
      <w:bookmarkStart w:id="0" w:name="_GoBack"/>
      <w:bookmarkEnd w:id="0"/>
      <w:r w:rsidR="00FA05E7" w:rsidRPr="00FA05E7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drawing>
          <wp:inline distT="0" distB="0" distL="0" distR="0" wp14:anchorId="1E45EA9E" wp14:editId="7B467E98">
            <wp:extent cx="1990725" cy="1990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KUYO 光电开关 FBX-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245" cy="198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E7" w:rsidRPr="00FA05E7" w:rsidRDefault="00FA05E7" w:rsidP="00FA05E7">
      <w:pPr>
        <w:ind w:firstLineChars="1300" w:firstLine="234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drawing>
          <wp:inline distT="0" distB="0" distL="0" distR="0" wp14:anchorId="5A738D32" wp14:editId="1DFC9A4C">
            <wp:extent cx="457200" cy="371475"/>
            <wp:effectExtent l="0" t="0" r="0" b="9525"/>
            <wp:docPr id="2" name="图片 2" descr="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5E7" w:rsidRPr="00FA05E7" w:rsidRDefault="00FA05E7" w:rsidP="00FA05E7">
      <w:pPr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color w:val="000000" w:themeColor="text1"/>
          <w:sz w:val="18"/>
          <w:szCs w:val="18"/>
        </w:rPr>
        <w:t>-&gt;防护结构IP67- </w:t>
      </w:r>
      <w:r w:rsidRPr="00FA05E7">
        <w:rPr>
          <w:rFonts w:ascii="微软雅黑" w:eastAsia="微软雅黑" w:hAnsi="微软雅黑" w:cs="Helvetica"/>
          <w:color w:val="000000" w:themeColor="text1"/>
          <w:sz w:val="18"/>
          <w:szCs w:val="18"/>
        </w:rPr>
        <w:br/>
        <w:t>&gt;无需任何调整 </w:t>
      </w:r>
      <w:r w:rsidRPr="00FA05E7">
        <w:rPr>
          <w:rFonts w:ascii="微软雅黑" w:eastAsia="微软雅黑" w:hAnsi="微软雅黑" w:cs="Helvetica"/>
          <w:color w:val="000000" w:themeColor="text1"/>
          <w:sz w:val="18"/>
          <w:szCs w:val="18"/>
        </w:rPr>
        <w:br/>
        <w:t>-&gt;快速响应时间和高重复性 </w:t>
      </w:r>
      <w:r w:rsidRPr="00FA05E7">
        <w:rPr>
          <w:rFonts w:ascii="微软雅黑" w:eastAsia="微软雅黑" w:hAnsi="微软雅黑" w:cs="Helvetica"/>
          <w:color w:val="000000" w:themeColor="text1"/>
          <w:sz w:val="18"/>
          <w:szCs w:val="18"/>
        </w:rPr>
        <w:br/>
        <w:t>-&gt;符合EMS指令 </w:t>
      </w:r>
      <w:r w:rsidRPr="00FA05E7">
        <w:rPr>
          <w:rFonts w:ascii="微软雅黑" w:eastAsia="微软雅黑" w:hAnsi="微软雅黑" w:cs="Helvetica"/>
          <w:color w:val="000000" w:themeColor="text1"/>
          <w:sz w:val="18"/>
          <w:szCs w:val="18"/>
        </w:rPr>
        <w:br/>
        <w:t>-&gt; Dark-ON / Light-ON的常用</w:t>
      </w:r>
    </w:p>
    <w:p w:rsidR="00FA05E7" w:rsidRPr="00FA05E7" w:rsidRDefault="00FA05E7" w:rsidP="00FA05E7">
      <w:pPr>
        <w:rPr>
          <w:rFonts w:ascii="微软雅黑" w:eastAsia="微软雅黑" w:hAnsi="微软雅黑" w:cs="Helvetica"/>
          <w:color w:val="000000" w:themeColor="text1"/>
          <w:sz w:val="18"/>
          <w:szCs w:val="18"/>
        </w:rPr>
      </w:pPr>
    </w:p>
    <w:p w:rsidR="00FA05E7" w:rsidRPr="00FA05E7" w:rsidRDefault="00FA05E7" w:rsidP="00FA05E7">
      <w:pPr>
        <w:rPr>
          <w:rFonts w:ascii="微软雅黑" w:eastAsia="微软雅黑" w:hAnsi="微软雅黑" w:cs="Helvetica"/>
          <w:b/>
          <w:color w:val="000000" w:themeColor="text1"/>
          <w:szCs w:val="21"/>
        </w:rPr>
      </w:pPr>
      <w:r w:rsidRPr="00FA05E7">
        <w:rPr>
          <w:rFonts w:ascii="微软雅黑" w:eastAsia="微软雅黑" w:hAnsi="微软雅黑" w:cs="Helvetica" w:hint="eastAsia"/>
          <w:b/>
          <w:color w:val="000000" w:themeColor="text1"/>
          <w:szCs w:val="21"/>
        </w:rPr>
        <w:t>应用：</w:t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t>1光束型（停止位置）</w:t>
      </w:r>
      <w:r w:rsidRPr="00FA05E7">
        <w:rPr>
          <w:rFonts w:ascii="微软雅黑" w:eastAsia="微软雅黑" w:hAnsi="微软雅黑" w:cs="Helvetica" w:hint="eastAsia"/>
          <w:b w:val="0"/>
          <w:color w:val="000000" w:themeColor="text1"/>
          <w:sz w:val="18"/>
          <w:szCs w:val="18"/>
        </w:rPr>
        <w:t xml:space="preserve">                     </w:t>
      </w:r>
      <w:r w:rsidRPr="00FA05E7"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  <w:t>2光束型（减速位置/停止位置）</w:t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bCs w:val="0"/>
          <w:noProof/>
          <w:color w:val="000000" w:themeColor="text1"/>
          <w:sz w:val="18"/>
          <w:szCs w:val="18"/>
        </w:rPr>
        <w:drawing>
          <wp:inline distT="0" distB="0" distL="0" distR="0" wp14:anchorId="7EB814FF" wp14:editId="770A6E19">
            <wp:extent cx="2304250" cy="1876425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x_1kouijiku_e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557" cy="187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5E7">
        <w:rPr>
          <w:rFonts w:ascii="微软雅黑" w:eastAsia="微软雅黑" w:hAnsi="微软雅黑" w:cs="Helvetica" w:hint="eastAsia"/>
          <w:b w:val="0"/>
          <w:bCs w:val="0"/>
          <w:color w:val="000000" w:themeColor="text1"/>
          <w:sz w:val="18"/>
          <w:szCs w:val="18"/>
        </w:rPr>
        <w:t xml:space="preserve">        </w:t>
      </w:r>
      <w:r w:rsidRPr="00FA05E7">
        <w:rPr>
          <w:rFonts w:ascii="微软雅黑" w:eastAsia="微软雅黑" w:hAnsi="微软雅黑" w:cs="Helvetica"/>
          <w:b w:val="0"/>
          <w:bCs w:val="0"/>
          <w:noProof/>
          <w:color w:val="000000" w:themeColor="text1"/>
          <w:sz w:val="18"/>
          <w:szCs w:val="18"/>
        </w:rPr>
        <w:drawing>
          <wp:inline distT="0" distB="0" distL="0" distR="0" wp14:anchorId="662EB1D6" wp14:editId="28694938">
            <wp:extent cx="2354209" cy="180975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x_2kouijiku_e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128" cy="18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Cs w:val="0"/>
          <w:color w:val="000000" w:themeColor="text1"/>
          <w:sz w:val="21"/>
          <w:szCs w:val="21"/>
        </w:rPr>
      </w:pPr>
      <w:r w:rsidRPr="00FA05E7">
        <w:rPr>
          <w:rFonts w:ascii="微软雅黑" w:eastAsia="微软雅黑" w:hAnsi="微软雅黑" w:cs="Helvetica" w:hint="eastAsia"/>
          <w:bCs w:val="0"/>
          <w:color w:val="000000" w:themeColor="text1"/>
          <w:sz w:val="21"/>
          <w:szCs w:val="21"/>
        </w:rPr>
        <w:t>参数：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1708"/>
        <w:gridCol w:w="1537"/>
        <w:gridCol w:w="1537"/>
        <w:gridCol w:w="1537"/>
      </w:tblGrid>
      <w:tr w:rsidR="00FA05E7" w:rsidRPr="00FA05E7" w:rsidTr="00FA05E7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类</w:t>
            </w:r>
          </w:p>
        </w:tc>
        <w:tc>
          <w:tcPr>
            <w:tcW w:w="37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center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对射型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lastRenderedPageBreak/>
              <w:t>型号。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center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FBX-25JC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center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FBX-25JA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center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FBX-25DC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center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FBX-25DA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能量源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12至24VDC（＋10％，-10％，纹波5％以下）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目前的消费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20mA以下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25mA以下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35mA以下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40mA以下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光源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红外LED（880nm）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投影机与接收器之间的距离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25mm（1束）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25mm（2束）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可检测物体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φ1mm以上的不透明物体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操作模式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通过控制线切换（FBX-25JC / 25JA：粉红色，FBX-25DC / 25DA：粉红色或紫色）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br/>
              <w:t>亮灯：连接到+ V侧（棕色），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br/>
              <w:t>暗灯亮：连接到0V侧（蓝色）</w:t>
            </w:r>
          </w:p>
        </w:tc>
      </w:tr>
      <w:tr w:rsidR="00FA05E7" w:rsidRPr="00FA05E7" w:rsidTr="00FA05E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控制输出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NPN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PNP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NPN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PNP</w:t>
            </w:r>
          </w:p>
        </w:tc>
      </w:tr>
      <w:tr w:rsidR="00FA05E7" w:rsidRPr="00FA05E7" w:rsidTr="00FA05E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5E7" w:rsidRPr="00FA05E7" w:rsidRDefault="00FA05E7" w:rsidP="00FA05E7">
            <w:pPr>
              <w:widowControl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容许负载电压：33V以下，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br/>
              <w:t>容许负载电流：100mA以下，残余（ON）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br/>
              <w:t>电压：1.0V / 100mA以下，0.5V / 10mA以下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响应时间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1毫秒以下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重复性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±0.1毫米</w:t>
            </w:r>
          </w:p>
        </w:tc>
      </w:tr>
      <w:tr w:rsidR="00FA05E7" w:rsidRPr="00FA05E7" w:rsidTr="00FA05E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电源指示灯：绿色LED（开机时点亮），</w:t>
            </w:r>
          </w:p>
        </w:tc>
      </w:tr>
      <w:tr w:rsidR="00FA05E7" w:rsidRPr="00FA05E7" w:rsidTr="00FA05E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5E7" w:rsidRPr="00FA05E7" w:rsidRDefault="00FA05E7" w:rsidP="00FA05E7">
            <w:pPr>
              <w:widowControl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入光灯</w:t>
            </w:r>
            <w:proofErr w:type="gramEnd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：橙色LED（</w:t>
            </w:r>
            <w:proofErr w:type="gramStart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入光时点</w:t>
            </w:r>
            <w:proofErr w:type="gramEnd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亮）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before="75" w:after="75"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lastRenderedPageBreak/>
              <w:t>连接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电缆类型（2m长，0.2mm 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  <w:bdr w:val="none" w:sz="0" w:space="0" w:color="auto" w:frame="1"/>
                <w:vertAlign w:val="superscript"/>
              </w:rPr>
              <w:t>2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，</w:t>
            </w:r>
            <w:proofErr w:type="gramStart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四芯乙烯</w:t>
            </w:r>
            <w:proofErr w:type="gramEnd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电缆，耐油和耐寒）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电缆类型（2m长，0.2mm 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  <w:bdr w:val="none" w:sz="0" w:space="0" w:color="auto" w:frame="1"/>
                <w:vertAlign w:val="superscript"/>
              </w:rPr>
              <w:t>2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，</w:t>
            </w:r>
            <w:proofErr w:type="gramStart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六芯乙烯</w:t>
            </w:r>
            <w:proofErr w:type="gramEnd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电缆，带有防油和防寒电缆）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环境照度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太阳光：10,000lx以下，白炽灯：5,000lx以下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环境温度/湿度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-25</w:t>
            </w:r>
            <w:r w:rsidRPr="00FA05E7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℃</w:t>
            </w:r>
            <w:r w:rsidRPr="00FA05E7">
              <w:rPr>
                <w:rFonts w:ascii="微软雅黑" w:eastAsia="微软雅黑" w:hAnsi="微软雅黑" w:cs="MS Gothic"/>
                <w:color w:val="000000" w:themeColor="text1"/>
                <w:kern w:val="0"/>
                <w:sz w:val="18"/>
                <w:szCs w:val="18"/>
              </w:rPr>
              <w:t>〜</w:t>
            </w:r>
            <w:r w:rsidRPr="00FA05E7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＋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55</w:t>
            </w:r>
            <w:r w:rsidRPr="00FA05E7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℃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（保存时为-30</w:t>
            </w:r>
            <w:r w:rsidRPr="00FA05E7">
              <w:rPr>
                <w:rFonts w:ascii="微软雅黑" w:eastAsia="微软雅黑" w:hAnsi="微软雅黑" w:cs="MS Gothic"/>
                <w:color w:val="000000" w:themeColor="text1"/>
                <w:kern w:val="0"/>
                <w:sz w:val="18"/>
                <w:szCs w:val="18"/>
              </w:rPr>
              <w:t>〜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70</w:t>
            </w:r>
            <w:r w:rsidRPr="00FA05E7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℃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），45</w:t>
            </w:r>
            <w:r w:rsidRPr="00FA05E7">
              <w:rPr>
                <w:rFonts w:ascii="微软雅黑" w:eastAsia="微软雅黑" w:hAnsi="微软雅黑" w:cs="MS Gothic"/>
                <w:color w:val="000000" w:themeColor="text1"/>
                <w:kern w:val="0"/>
                <w:sz w:val="18"/>
                <w:szCs w:val="18"/>
              </w:rPr>
              <w:t>〜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85％RH（不结冰）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抗振性</w:t>
            </w:r>
            <w:proofErr w:type="gram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双振幅1.5mm，10至55Hz，X，Y和Z方向每2小时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耐冲击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500mA / s 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  <w:bdr w:val="none" w:sz="0" w:space="0" w:color="auto" w:frame="1"/>
                <w:vertAlign w:val="superscript"/>
              </w:rPr>
              <w:t>2</w:t>
            </w: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，在X，Y和Z方向上每3次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防护结构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IP67（IEC标准）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案例材料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聚碳酸酯纤维</w:t>
            </w:r>
          </w:p>
        </w:tc>
      </w:tr>
      <w:tr w:rsidR="00FA05E7" w:rsidRPr="00FA05E7" w:rsidTr="00FA05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重量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约 60克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5E7" w:rsidRPr="00FA05E7" w:rsidRDefault="00FA05E7" w:rsidP="00FA05E7">
            <w:pPr>
              <w:widowControl/>
              <w:spacing w:line="480" w:lineRule="atLeast"/>
              <w:jc w:val="left"/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</w:pPr>
            <w:r w:rsidRPr="00FA05E7">
              <w:rPr>
                <w:rFonts w:ascii="微软雅黑" w:eastAsia="微软雅黑" w:hAnsi="微软雅黑" w:cs="Helvetica"/>
                <w:color w:val="000000" w:themeColor="text1"/>
                <w:kern w:val="0"/>
                <w:sz w:val="18"/>
                <w:szCs w:val="18"/>
              </w:rPr>
              <w:t>约 65克</w:t>
            </w:r>
          </w:p>
        </w:tc>
      </w:tr>
    </w:tbl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Cs w:val="0"/>
          <w:color w:val="000000" w:themeColor="text1"/>
          <w:sz w:val="21"/>
          <w:szCs w:val="21"/>
        </w:rPr>
      </w:pPr>
      <w:r w:rsidRPr="00FA05E7">
        <w:rPr>
          <w:rFonts w:ascii="微软雅黑" w:eastAsia="微软雅黑" w:hAnsi="微软雅黑" w:cs="Helvetica" w:hint="eastAsia"/>
          <w:bCs w:val="0"/>
          <w:color w:val="000000" w:themeColor="text1"/>
          <w:sz w:val="21"/>
          <w:szCs w:val="21"/>
        </w:rPr>
        <w:t>外型尺寸：</w:t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bCs w:val="0"/>
          <w:noProof/>
          <w:color w:val="000000" w:themeColor="text1"/>
          <w:sz w:val="18"/>
          <w:szCs w:val="18"/>
        </w:rPr>
        <w:drawing>
          <wp:inline distT="0" distB="0" distL="0" distR="0" wp14:anchorId="6A2AA117" wp14:editId="0072CE98">
            <wp:extent cx="5265800" cy="15716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x_ed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Cs w:val="0"/>
          <w:color w:val="000000" w:themeColor="text1"/>
          <w:sz w:val="21"/>
          <w:szCs w:val="21"/>
        </w:rPr>
      </w:pPr>
      <w:r w:rsidRPr="00FA05E7">
        <w:rPr>
          <w:rFonts w:ascii="微软雅黑" w:eastAsia="微软雅黑" w:hAnsi="微软雅黑" w:cs="Helvetica" w:hint="eastAsia"/>
          <w:bCs w:val="0"/>
          <w:color w:val="000000" w:themeColor="text1"/>
          <w:sz w:val="21"/>
          <w:szCs w:val="21"/>
        </w:rPr>
        <w:t>I/O电路</w:t>
      </w:r>
    </w:p>
    <w:p w:rsidR="00FA05E7" w:rsidRPr="00FA05E7" w:rsidRDefault="00FA05E7" w:rsidP="00FA05E7">
      <w:pPr>
        <w:pStyle w:val="1"/>
        <w:spacing w:before="0" w:beforeAutospacing="0" w:after="0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  <w:t>NPN输出类型</w:t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bCs w:val="0"/>
          <w:noProof/>
          <w:color w:val="000000" w:themeColor="text1"/>
          <w:sz w:val="18"/>
          <w:szCs w:val="18"/>
        </w:rPr>
        <w:drawing>
          <wp:inline distT="0" distB="0" distL="0" distR="0" wp14:anchorId="4F6C4B86" wp14:editId="089A3744">
            <wp:extent cx="5274310" cy="9493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x_np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t>操作模式转换</w:t>
      </w:r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br/>
        <w:t>（粉红色，但在2光束类型的情况下为粉红色/紫色）</w:t>
      </w:r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br/>
      </w:r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lastRenderedPageBreak/>
        <w:br/>
        <w:t>*仅适用于2光束类型</w:t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</w:pPr>
    </w:p>
    <w:p w:rsidR="00FA05E7" w:rsidRPr="00FA05E7" w:rsidRDefault="00FA05E7" w:rsidP="00FA05E7">
      <w:pPr>
        <w:pStyle w:val="1"/>
        <w:spacing w:before="0" w:beforeAutospacing="0" w:after="0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  <w:t>PNP输出类型</w:t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bCs w:val="0"/>
          <w:noProof/>
          <w:color w:val="000000" w:themeColor="text1"/>
          <w:sz w:val="18"/>
          <w:szCs w:val="18"/>
        </w:rPr>
        <w:drawing>
          <wp:inline distT="0" distB="0" distL="0" distR="0" wp14:anchorId="1F46D3A4" wp14:editId="7B320D4C">
            <wp:extent cx="5274310" cy="9493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x_pn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t>1.</w:t>
      </w:r>
      <w:proofErr w:type="gramStart"/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t>入光时</w:t>
      </w:r>
      <w:proofErr w:type="gramEnd"/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t>输出晶体管导通（+ V侧） </w:t>
      </w:r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br/>
        <w:t>2.</w:t>
      </w:r>
      <w:proofErr w:type="gramStart"/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t>断光时</w:t>
      </w:r>
      <w:proofErr w:type="gramEnd"/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t>输出晶体管导通（0V侧）</w:t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</w:pP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 w:hint="eastAsia"/>
          <w:b w:val="0"/>
          <w:color w:val="000000" w:themeColor="text1"/>
          <w:sz w:val="18"/>
          <w:szCs w:val="18"/>
        </w:rPr>
        <w:t>连接</w:t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bCs w:val="0"/>
          <w:noProof/>
          <w:color w:val="000000" w:themeColor="text1"/>
          <w:sz w:val="18"/>
          <w:szCs w:val="18"/>
        </w:rPr>
        <w:drawing>
          <wp:inline distT="0" distB="0" distL="0" distR="0" wp14:anchorId="4A350AD4" wp14:editId="6FED4858">
            <wp:extent cx="5274310" cy="9188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x_setuzoku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E7" w:rsidRPr="00FA05E7" w:rsidRDefault="00FA05E7" w:rsidP="00FA05E7">
      <w:pPr>
        <w:pStyle w:val="1"/>
        <w:spacing w:before="0" w:beforeAutospacing="0" w:after="225" w:afterAutospacing="0"/>
        <w:textAlignment w:val="baseline"/>
        <w:rPr>
          <w:rFonts w:ascii="微软雅黑" w:eastAsia="微软雅黑" w:hAnsi="微软雅黑" w:cs="Helvetica"/>
          <w:b w:val="0"/>
          <w:bCs w:val="0"/>
          <w:color w:val="000000" w:themeColor="text1"/>
          <w:sz w:val="18"/>
          <w:szCs w:val="18"/>
        </w:rPr>
      </w:pPr>
      <w:r w:rsidRPr="00FA05E7">
        <w:rPr>
          <w:rFonts w:ascii="微软雅黑" w:eastAsia="微软雅黑" w:hAnsi="微软雅黑" w:cs="Helvetica"/>
          <w:b w:val="0"/>
          <w:color w:val="000000" w:themeColor="text1"/>
          <w:sz w:val="18"/>
          <w:szCs w:val="18"/>
        </w:rPr>
        <w:t>*仅适用于2光束类型</w:t>
      </w:r>
    </w:p>
    <w:sectPr w:rsidR="00FA05E7" w:rsidRPr="00FA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EF" w:rsidRDefault="00FC37EF" w:rsidP="00FA7CE7">
      <w:r>
        <w:separator/>
      </w:r>
    </w:p>
  </w:endnote>
  <w:endnote w:type="continuationSeparator" w:id="0">
    <w:p w:rsidR="00FC37EF" w:rsidRDefault="00FC37EF" w:rsidP="00FA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EF" w:rsidRDefault="00FC37EF" w:rsidP="00FA7CE7">
      <w:r>
        <w:separator/>
      </w:r>
    </w:p>
  </w:footnote>
  <w:footnote w:type="continuationSeparator" w:id="0">
    <w:p w:rsidR="00FC37EF" w:rsidRDefault="00FC37EF" w:rsidP="00FA7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AA"/>
    <w:rsid w:val="00262911"/>
    <w:rsid w:val="00602DAA"/>
    <w:rsid w:val="00FA05E7"/>
    <w:rsid w:val="00FA7CE7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05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05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05E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05E7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0"/>
    <w:uiPriority w:val="99"/>
    <w:unhideWhenUsed/>
    <w:rsid w:val="00FA7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7CE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7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7C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05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05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05E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05E7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0"/>
    <w:uiPriority w:val="99"/>
    <w:unhideWhenUsed/>
    <w:rsid w:val="00FA7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7CE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7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7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3</cp:revision>
  <dcterms:created xsi:type="dcterms:W3CDTF">2019-10-31T07:21:00Z</dcterms:created>
  <dcterms:modified xsi:type="dcterms:W3CDTF">2019-11-01T05:31:00Z</dcterms:modified>
</cp:coreProperties>
</file>